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0170" w14:textId="77777777" w:rsidR="00F4024A" w:rsidRDefault="001F443F">
      <w:pPr>
        <w:pStyle w:val="Textkrper"/>
        <w:jc w:val="center"/>
        <w:rPr>
          <w:b/>
          <w:sz w:val="28"/>
          <w:szCs w:val="28"/>
          <w:u w:val="single"/>
        </w:rPr>
      </w:pPr>
      <w:bookmarkStart w:id="0" w:name="_Hlk209688264"/>
      <w:r>
        <w:rPr>
          <w:b/>
          <w:sz w:val="28"/>
          <w:szCs w:val="28"/>
          <w:u w:val="single"/>
        </w:rPr>
        <w:t>Verfahrensvorschrift für Untersuchungen in ASP-Sperrzonen</w:t>
      </w:r>
      <w:bookmarkStart w:id="1" w:name="AA_003"/>
      <w:bookmarkEnd w:id="1"/>
      <w:r>
        <w:rPr>
          <w:b/>
          <w:sz w:val="28"/>
          <w:szCs w:val="28"/>
          <w:u w:val="single"/>
        </w:rPr>
        <w:t xml:space="preserve"> bei</w:t>
      </w:r>
    </w:p>
    <w:p w14:paraId="5A3B837B" w14:textId="77777777" w:rsidR="001F443F" w:rsidRDefault="001F443F" w:rsidP="001F443F">
      <w:pPr>
        <w:pStyle w:val="Textkrper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geplanter Verbringung von Schweinen aus seuchen- </w:t>
      </w:r>
    </w:p>
    <w:p w14:paraId="38B28A5B" w14:textId="2C79DDB7" w:rsidR="00F4024A" w:rsidRDefault="001F443F" w:rsidP="001F443F">
      <w:pPr>
        <w:pStyle w:val="Textkrper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unverdächtigen Betrieben und im Rahmen der Statuserhebung</w:t>
      </w:r>
    </w:p>
    <w:bookmarkEnd w:id="0"/>
    <w:p w14:paraId="3472A365" w14:textId="0B2C4372" w:rsidR="00F4024A" w:rsidRDefault="001F443F">
      <w:pPr>
        <w:tabs>
          <w:tab w:val="right" w:pos="9071"/>
        </w:tabs>
        <w:jc w:val="center"/>
        <w:rPr>
          <w:sz w:val="22"/>
        </w:rPr>
      </w:pPr>
      <w:r>
        <w:rPr>
          <w:sz w:val="22"/>
        </w:rPr>
        <w:t>gemäß Art. 15 Abs 1 Nr. b und Art 16 Abs. 1 Nr. a der VO 2023/594/EG</w:t>
      </w:r>
    </w:p>
    <w:p w14:paraId="2CF32778" w14:textId="77777777" w:rsidR="00F4024A" w:rsidRDefault="00F4024A">
      <w:pPr>
        <w:tabs>
          <w:tab w:val="right" w:pos="9071"/>
        </w:tabs>
        <w:ind w:left="284" w:hanging="284"/>
        <w:rPr>
          <w:sz w:val="22"/>
        </w:rPr>
      </w:pPr>
    </w:p>
    <w:p w14:paraId="073DEEE7" w14:textId="2FA0C6C3" w:rsidR="00F4024A" w:rsidRDefault="001F443F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Klinische Untersuchung des Schweinebestandes:</w:t>
      </w:r>
    </w:p>
    <w:p w14:paraId="6E02D241" w14:textId="77777777" w:rsidR="00F4024A" w:rsidRDefault="00F4024A">
      <w:pPr>
        <w:rPr>
          <w:sz w:val="16"/>
          <w:szCs w:val="16"/>
        </w:rPr>
      </w:pPr>
    </w:p>
    <w:p w14:paraId="7D490C9C" w14:textId="77777777" w:rsidR="00F4024A" w:rsidRDefault="001F443F" w:rsidP="001F443F">
      <w:pPr>
        <w:pStyle w:val="Textkrp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klinische Untersuchung des Gesamtbestandes ist innerhalb von 24 Stunden vor der Verbringung der Tiere vorzunehmen! </w:t>
      </w:r>
    </w:p>
    <w:p w14:paraId="524A03F8" w14:textId="0C64CEC7" w:rsidR="001F443F" w:rsidRDefault="001F443F" w:rsidP="001F443F">
      <w:pPr>
        <w:pStyle w:val="Textkrper"/>
        <w:jc w:val="both"/>
        <w:rPr>
          <w:sz w:val="22"/>
          <w:szCs w:val="22"/>
        </w:rPr>
      </w:pPr>
      <w:r>
        <w:rPr>
          <w:sz w:val="22"/>
          <w:szCs w:val="22"/>
        </w:rPr>
        <w:t>Die Dokumentenprüfung umfasst neben dem Bestandsregister auch die Aufzeichnungen zur Behandlung von Tieren aus den letzten 3 Monaten.</w:t>
      </w:r>
    </w:p>
    <w:p w14:paraId="7675A665" w14:textId="77777777" w:rsidR="00F4024A" w:rsidRDefault="001F443F" w:rsidP="001F443F">
      <w:pPr>
        <w:pStyle w:val="Textkrper"/>
        <w:jc w:val="both"/>
        <w:rPr>
          <w:sz w:val="22"/>
          <w:szCs w:val="22"/>
        </w:rPr>
      </w:pPr>
      <w:r>
        <w:rPr>
          <w:sz w:val="22"/>
          <w:szCs w:val="22"/>
        </w:rPr>
        <w:t>Alle Tiere sind im Rahmen des Stalldurchgangs nach Möglichkeit aufzutreiben. Auffällige Tiere sind eingehend zu untersuchen und mit einem Viehzeichenstift zu kennzeichnen.</w:t>
      </w:r>
    </w:p>
    <w:p w14:paraId="28C7EAF8" w14:textId="6EB0AA50" w:rsidR="001F443F" w:rsidRDefault="001F443F" w:rsidP="001F443F">
      <w:pPr>
        <w:pStyle w:val="Textkrper"/>
        <w:jc w:val="both"/>
        <w:rPr>
          <w:sz w:val="22"/>
          <w:szCs w:val="22"/>
        </w:rPr>
      </w:pPr>
      <w:r>
        <w:rPr>
          <w:sz w:val="22"/>
          <w:szCs w:val="22"/>
        </w:rPr>
        <w:t>Die Ergebnisse der Untersuchung sind in dem Formblatt für die klinische Untersuchung von Schweinen zu dokumentieren.</w:t>
      </w:r>
    </w:p>
    <w:p w14:paraId="1A7D55EC" w14:textId="6862E4D3" w:rsidR="00F4024A" w:rsidRDefault="00F4024A" w:rsidP="008A1968">
      <w:pPr>
        <w:pStyle w:val="Textkrper"/>
        <w:jc w:val="both"/>
        <w:rPr>
          <w:sz w:val="22"/>
          <w:szCs w:val="22"/>
        </w:rPr>
      </w:pPr>
    </w:p>
    <w:p w14:paraId="5F8438E8" w14:textId="77777777" w:rsidR="00F4024A" w:rsidRDefault="001F44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Stichprobenumfang bei einer </w:t>
      </w:r>
    </w:p>
    <w:p w14:paraId="6E87F8F7" w14:textId="77777777" w:rsidR="00F4024A" w:rsidRDefault="001F443F">
      <w:pPr>
        <w:rPr>
          <w:b/>
          <w:sz w:val="22"/>
          <w:szCs w:val="22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C80AD" wp14:editId="13EADF91">
                <wp:simplePos x="0" y="0"/>
                <wp:positionH relativeFrom="column">
                  <wp:posOffset>2328545</wp:posOffset>
                </wp:positionH>
                <wp:positionV relativeFrom="paragraph">
                  <wp:posOffset>174625</wp:posOffset>
                </wp:positionV>
                <wp:extent cx="3067050" cy="2760345"/>
                <wp:effectExtent l="0" t="0" r="19050" b="2095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76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9DDF1" w14:textId="77777777" w:rsidR="00F4024A" w:rsidRDefault="001F443F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Bei allen auffälligen Tieren ist die Temperatur zu messen. Hierzu gehören insbesondere kranke und anorektische, sowie kürzlich nach Krankheit genesene Schweine. </w:t>
                            </w:r>
                          </w:p>
                          <w:p w14:paraId="3754300E" w14:textId="77777777" w:rsidR="00F4024A" w:rsidRDefault="00F4024A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14:paraId="3090515A" w14:textId="30DCD7A5" w:rsidR="00F4024A" w:rsidRDefault="00C353A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Ergeben sich hierbei Hinweise auf fieberhafte Erkrankungen, sind bei weiteren Tieren Temperaturmessungen nach</w:t>
                            </w:r>
                            <w:r w:rsidR="001F443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anliegenden</w:t>
                            </w:r>
                            <w:r w:rsidR="001F443F">
                              <w:rPr>
                                <w:sz w:val="22"/>
                              </w:rPr>
                              <w:t xml:space="preserve"> Schlüssel </w:t>
                            </w:r>
                            <w:r>
                              <w:rPr>
                                <w:sz w:val="22"/>
                              </w:rPr>
                              <w:t xml:space="preserve">durchzuführen, so dass insgesamt </w:t>
                            </w:r>
                            <w:r w:rsidR="001F443F">
                              <w:rPr>
                                <w:sz w:val="22"/>
                                <w:szCs w:val="22"/>
                              </w:rPr>
                              <w:t>mindestens so viele Schweine pro Stalleinheit untersucht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werden</w:t>
                            </w:r>
                            <w:r w:rsidR="001F443F">
                              <w:rPr>
                                <w:sz w:val="22"/>
                                <w:szCs w:val="22"/>
                              </w:rPr>
                              <w:t>, dass mit einer Nachweissicherheit von 95% eine Fieberprävalenz von 10% festgestellt werden kann.</w:t>
                            </w:r>
                          </w:p>
                          <w:p w14:paraId="2B8DB5E6" w14:textId="77777777" w:rsidR="00F4024A" w:rsidRDefault="00F4024A">
                            <w:pPr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9CC80AD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83.35pt;margin-top:13.75pt;width:241.5pt;height:21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">
                <v:textbox>
                  <w:txbxContent>
                    <w:p w14:paraId="0CC9DDF1" w14:textId="77777777" w:rsidR="00F4024A" w:rsidRDefault="001F443F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Bei allen auffälligen Tieren ist die Temperatur zu messen. Hierzu gehören insbesondere kranke und anorektische, sowie kürzlich nach Krankheit genesene Schweine. </w:t>
                      </w:r>
                    </w:p>
                    <w:p w14:paraId="3754300E" w14:textId="77777777" w:rsidR="00F4024A" w:rsidRDefault="00F4024A">
                      <w:pPr>
                        <w:jc w:val="both"/>
                        <w:rPr>
                          <w:sz w:val="22"/>
                        </w:rPr>
                      </w:pPr>
                    </w:p>
                    <w:p w14:paraId="3090515A" w14:textId="30DCD7A5" w:rsidR="00F4024A" w:rsidRDefault="00C353A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Ergeben sich hierbei Hinweise auf fieberhafte Erkrankungen, sind bei weiteren Tieren Temperaturmessungen nach</w:t>
                      </w:r>
                      <w:r w:rsidR="001F443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anliegenden</w:t>
                      </w:r>
                      <w:r w:rsidR="001F443F">
                        <w:rPr>
                          <w:sz w:val="22"/>
                        </w:rPr>
                        <w:t xml:space="preserve"> Schlüssel </w:t>
                      </w:r>
                      <w:r>
                        <w:rPr>
                          <w:sz w:val="22"/>
                        </w:rPr>
                        <w:t xml:space="preserve">durchzuführen, so dass insgesamt </w:t>
                      </w:r>
                      <w:r w:rsidR="001F443F">
                        <w:rPr>
                          <w:sz w:val="22"/>
                          <w:szCs w:val="22"/>
                        </w:rPr>
                        <w:t>mindestens so viele Schweine pro Stalleinheit untersucht</w:t>
                      </w:r>
                      <w:r>
                        <w:rPr>
                          <w:sz w:val="22"/>
                          <w:szCs w:val="22"/>
                        </w:rPr>
                        <w:t xml:space="preserve"> werden</w:t>
                      </w:r>
                      <w:r w:rsidR="001F443F">
                        <w:rPr>
                          <w:sz w:val="22"/>
                          <w:szCs w:val="22"/>
                        </w:rPr>
                        <w:t>, dass mit einer Nachweissicherheit von 95% eine Fieberprävalenz von 10% festgestellt werden kann.</w:t>
                      </w:r>
                    </w:p>
                    <w:p w14:paraId="2B8DB5E6" w14:textId="77777777" w:rsidR="00F4024A" w:rsidRDefault="00F4024A">
                      <w:pPr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Nachweissicherheit von 95 %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701"/>
      </w:tblGrid>
      <w:tr w:rsidR="00F4024A" w14:paraId="03FE29FD" w14:textId="77777777" w:rsidTr="001F443F">
        <w:trPr>
          <w:trHeight w:val="1000"/>
        </w:trPr>
        <w:tc>
          <w:tcPr>
            <w:tcW w:w="1413" w:type="dxa"/>
          </w:tcPr>
          <w:p w14:paraId="71671004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Anzahl der Tiere</w:t>
            </w:r>
          </w:p>
        </w:tc>
        <w:tc>
          <w:tcPr>
            <w:tcW w:w="1701" w:type="dxa"/>
          </w:tcPr>
          <w:p w14:paraId="19DE6610" w14:textId="772A3948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Zahl zu untersuchender Tiere bei 10% Prävalenz</w:t>
            </w:r>
          </w:p>
        </w:tc>
      </w:tr>
      <w:tr w:rsidR="00F4024A" w14:paraId="498F1758" w14:textId="77777777">
        <w:trPr>
          <w:trHeight w:val="245"/>
        </w:trPr>
        <w:tc>
          <w:tcPr>
            <w:tcW w:w="1413" w:type="dxa"/>
          </w:tcPr>
          <w:p w14:paraId="489D8EE6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10-19</w:t>
            </w:r>
          </w:p>
        </w:tc>
        <w:tc>
          <w:tcPr>
            <w:tcW w:w="1701" w:type="dxa"/>
          </w:tcPr>
          <w:p w14:paraId="5F7FEC0A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4024A" w14:paraId="3FEE0408" w14:textId="77777777">
        <w:trPr>
          <w:trHeight w:val="245"/>
        </w:trPr>
        <w:tc>
          <w:tcPr>
            <w:tcW w:w="1413" w:type="dxa"/>
          </w:tcPr>
          <w:p w14:paraId="117F7166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20-29</w:t>
            </w:r>
          </w:p>
        </w:tc>
        <w:tc>
          <w:tcPr>
            <w:tcW w:w="1701" w:type="dxa"/>
          </w:tcPr>
          <w:p w14:paraId="612E1525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F4024A" w14:paraId="352234ED" w14:textId="77777777">
        <w:trPr>
          <w:trHeight w:val="245"/>
        </w:trPr>
        <w:tc>
          <w:tcPr>
            <w:tcW w:w="1413" w:type="dxa"/>
          </w:tcPr>
          <w:p w14:paraId="291D8DB6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30-39</w:t>
            </w:r>
          </w:p>
        </w:tc>
        <w:tc>
          <w:tcPr>
            <w:tcW w:w="1701" w:type="dxa"/>
          </w:tcPr>
          <w:p w14:paraId="6DD23AAF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F4024A" w14:paraId="62B27493" w14:textId="77777777">
        <w:trPr>
          <w:trHeight w:val="245"/>
        </w:trPr>
        <w:tc>
          <w:tcPr>
            <w:tcW w:w="1413" w:type="dxa"/>
          </w:tcPr>
          <w:p w14:paraId="7C552A8E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40-49</w:t>
            </w:r>
          </w:p>
        </w:tc>
        <w:tc>
          <w:tcPr>
            <w:tcW w:w="1701" w:type="dxa"/>
          </w:tcPr>
          <w:p w14:paraId="6A4E8E35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F4024A" w14:paraId="1FCD55DE" w14:textId="77777777">
        <w:trPr>
          <w:trHeight w:val="245"/>
        </w:trPr>
        <w:tc>
          <w:tcPr>
            <w:tcW w:w="1413" w:type="dxa"/>
          </w:tcPr>
          <w:p w14:paraId="732F05C3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50-59</w:t>
            </w:r>
          </w:p>
        </w:tc>
        <w:tc>
          <w:tcPr>
            <w:tcW w:w="1701" w:type="dxa"/>
          </w:tcPr>
          <w:p w14:paraId="6DFD0C4A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F4024A" w14:paraId="423FE5D7" w14:textId="77777777">
        <w:trPr>
          <w:trHeight w:val="245"/>
        </w:trPr>
        <w:tc>
          <w:tcPr>
            <w:tcW w:w="1413" w:type="dxa"/>
          </w:tcPr>
          <w:p w14:paraId="2363D72E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60-69</w:t>
            </w:r>
          </w:p>
        </w:tc>
        <w:tc>
          <w:tcPr>
            <w:tcW w:w="1701" w:type="dxa"/>
          </w:tcPr>
          <w:p w14:paraId="4842B5A9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F4024A" w14:paraId="4D9CAC10" w14:textId="77777777">
        <w:trPr>
          <w:trHeight w:val="245"/>
        </w:trPr>
        <w:tc>
          <w:tcPr>
            <w:tcW w:w="1413" w:type="dxa"/>
          </w:tcPr>
          <w:p w14:paraId="286153F4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70-89</w:t>
            </w:r>
          </w:p>
        </w:tc>
        <w:tc>
          <w:tcPr>
            <w:tcW w:w="1701" w:type="dxa"/>
          </w:tcPr>
          <w:p w14:paraId="38DE923B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F4024A" w14:paraId="51B9FACE" w14:textId="77777777">
        <w:trPr>
          <w:trHeight w:val="245"/>
        </w:trPr>
        <w:tc>
          <w:tcPr>
            <w:tcW w:w="1413" w:type="dxa"/>
          </w:tcPr>
          <w:p w14:paraId="0E81B85C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90-119</w:t>
            </w:r>
          </w:p>
        </w:tc>
        <w:tc>
          <w:tcPr>
            <w:tcW w:w="1701" w:type="dxa"/>
          </w:tcPr>
          <w:p w14:paraId="218A4D08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F4024A" w14:paraId="1233D2BB" w14:textId="77777777">
        <w:trPr>
          <w:trHeight w:val="245"/>
        </w:trPr>
        <w:tc>
          <w:tcPr>
            <w:tcW w:w="1413" w:type="dxa"/>
          </w:tcPr>
          <w:p w14:paraId="66D794F0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120-159</w:t>
            </w:r>
          </w:p>
        </w:tc>
        <w:tc>
          <w:tcPr>
            <w:tcW w:w="1701" w:type="dxa"/>
          </w:tcPr>
          <w:p w14:paraId="7779AECC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F4024A" w14:paraId="269B0521" w14:textId="77777777">
        <w:trPr>
          <w:trHeight w:val="245"/>
        </w:trPr>
        <w:tc>
          <w:tcPr>
            <w:tcW w:w="1413" w:type="dxa"/>
          </w:tcPr>
          <w:p w14:paraId="692804E8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160-249</w:t>
            </w:r>
          </w:p>
        </w:tc>
        <w:tc>
          <w:tcPr>
            <w:tcW w:w="1701" w:type="dxa"/>
          </w:tcPr>
          <w:p w14:paraId="3F51223B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F4024A" w14:paraId="3C437357" w14:textId="77777777">
        <w:trPr>
          <w:trHeight w:val="245"/>
        </w:trPr>
        <w:tc>
          <w:tcPr>
            <w:tcW w:w="1413" w:type="dxa"/>
          </w:tcPr>
          <w:p w14:paraId="242098B5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250-299</w:t>
            </w:r>
          </w:p>
        </w:tc>
        <w:tc>
          <w:tcPr>
            <w:tcW w:w="1701" w:type="dxa"/>
          </w:tcPr>
          <w:p w14:paraId="118F29CE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F4024A" w14:paraId="20D8756C" w14:textId="77777777">
        <w:trPr>
          <w:trHeight w:val="245"/>
        </w:trPr>
        <w:tc>
          <w:tcPr>
            <w:tcW w:w="1413" w:type="dxa"/>
          </w:tcPr>
          <w:p w14:paraId="02ACB098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300-899</w:t>
            </w:r>
          </w:p>
        </w:tc>
        <w:tc>
          <w:tcPr>
            <w:tcW w:w="1701" w:type="dxa"/>
          </w:tcPr>
          <w:p w14:paraId="35FF5E7B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F4024A" w14:paraId="5F0FE34E" w14:textId="77777777">
        <w:trPr>
          <w:trHeight w:val="278"/>
        </w:trPr>
        <w:tc>
          <w:tcPr>
            <w:tcW w:w="1413" w:type="dxa"/>
          </w:tcPr>
          <w:p w14:paraId="2B1D6775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900-</w:t>
            </w:r>
            <w:r>
              <w:rPr>
                <w:rFonts w:ascii="CG Times" w:hAnsi="CG Times"/>
                <w:szCs w:val="24"/>
              </w:rPr>
              <w:t>∞</w:t>
            </w:r>
          </w:p>
        </w:tc>
        <w:tc>
          <w:tcPr>
            <w:tcW w:w="1701" w:type="dxa"/>
          </w:tcPr>
          <w:p w14:paraId="2216C853" w14:textId="77777777" w:rsidR="00F4024A" w:rsidRDefault="001F443F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</w:tbl>
    <w:p w14:paraId="7F90084A" w14:textId="77777777" w:rsidR="00F4024A" w:rsidRDefault="00F4024A">
      <w:pPr>
        <w:tabs>
          <w:tab w:val="right" w:pos="9071"/>
        </w:tabs>
        <w:ind w:left="360"/>
        <w:rPr>
          <w:b/>
          <w:sz w:val="22"/>
          <w:szCs w:val="22"/>
        </w:rPr>
      </w:pPr>
    </w:p>
    <w:p w14:paraId="539B00BC" w14:textId="77777777" w:rsidR="00F4024A" w:rsidRDefault="001F443F">
      <w:pPr>
        <w:tabs>
          <w:tab w:val="right" w:pos="9071"/>
        </w:tabs>
        <w:jc w:val="both"/>
        <w:rPr>
          <w:b/>
          <w:sz w:val="22"/>
        </w:rPr>
      </w:pPr>
      <w:r>
        <w:rPr>
          <w:b/>
          <w:sz w:val="22"/>
        </w:rPr>
        <w:t xml:space="preserve">Ergeben sich bei der klinischen Untersuchung Hinweise auf einen Seuchenverdacht, ist der zuständige Amtstierarzt sofort zu informieren, um das weitere Vorgehen abzusprechen! </w:t>
      </w:r>
    </w:p>
    <w:p w14:paraId="7C77FDE4" w14:textId="77777777" w:rsidR="00F4024A" w:rsidRDefault="00F4024A">
      <w:pPr>
        <w:tabs>
          <w:tab w:val="right" w:pos="9071"/>
        </w:tabs>
        <w:jc w:val="both"/>
        <w:rPr>
          <w:b/>
          <w:sz w:val="23"/>
        </w:rPr>
      </w:pPr>
    </w:p>
    <w:p w14:paraId="22540C9D" w14:textId="77777777" w:rsidR="00F4024A" w:rsidRDefault="001F443F">
      <w:pPr>
        <w:pStyle w:val="Textkrper"/>
        <w:spacing w:after="0"/>
        <w:rPr>
          <w:b/>
          <w:snapToGrid w:val="0"/>
          <w:sz w:val="22"/>
          <w:u w:val="single"/>
        </w:rPr>
      </w:pPr>
      <w:r>
        <w:rPr>
          <w:b/>
          <w:snapToGrid w:val="0"/>
          <w:sz w:val="22"/>
          <w:u w:val="single"/>
        </w:rPr>
        <w:t>Stichprobenartigen Blutprobenentnahme</w:t>
      </w:r>
    </w:p>
    <w:p w14:paraId="0D74B562" w14:textId="77777777" w:rsidR="00F4024A" w:rsidRDefault="00F4024A">
      <w:pPr>
        <w:pStyle w:val="Textkrper"/>
        <w:spacing w:after="0"/>
        <w:rPr>
          <w:snapToGrid w:val="0"/>
          <w:sz w:val="16"/>
          <w:szCs w:val="16"/>
        </w:rPr>
      </w:pPr>
    </w:p>
    <w:p w14:paraId="515F3BFB" w14:textId="77777777" w:rsidR="00F4024A" w:rsidRDefault="001F443F">
      <w:pPr>
        <w:pStyle w:val="Textkrper"/>
        <w:rPr>
          <w:snapToGrid w:val="0"/>
          <w:sz w:val="22"/>
        </w:rPr>
      </w:pPr>
      <w:r>
        <w:rPr>
          <w:snapToGrid w:val="0"/>
          <w:sz w:val="22"/>
        </w:rPr>
        <w:t xml:space="preserve">Sofern neben der klinischen Untersuchung nach Vorgabe des Veterinäramts eine zusätzliche stichprobenartige Blutuntersuchung erfolgen soll, muss diese im Zeitraum von 7 Tage vor der geplanten Verbringung so durchgeführt werden, dass die Ergebnisse vor der Untersuchung vorliegen. </w:t>
      </w:r>
    </w:p>
    <w:p w14:paraId="4D8CDBAF" w14:textId="77777777" w:rsidR="00F4024A" w:rsidRDefault="001F443F">
      <w:pPr>
        <w:pStyle w:val="Textkrper"/>
        <w:rPr>
          <w:snapToGrid w:val="0"/>
          <w:sz w:val="22"/>
        </w:rPr>
      </w:pPr>
      <w:r>
        <w:rPr>
          <w:snapToGrid w:val="0"/>
          <w:sz w:val="22"/>
        </w:rPr>
        <w:t xml:space="preserve">Der Umfang der Probennahme und die Auswahl der beprobten Tiere erfolgen ebenfalls nach dem oben genannten Stichprobenschlüssel. </w:t>
      </w:r>
    </w:p>
    <w:p w14:paraId="2FD497B3" w14:textId="77777777" w:rsidR="00F4024A" w:rsidRDefault="001F443F">
      <w:pPr>
        <w:pStyle w:val="Textkrper"/>
        <w:rPr>
          <w:snapToGrid w:val="0"/>
          <w:sz w:val="22"/>
        </w:rPr>
      </w:pPr>
      <w:r>
        <w:rPr>
          <w:snapToGrid w:val="0"/>
          <w:sz w:val="22"/>
        </w:rPr>
        <w:t xml:space="preserve">Beprobte Tiere sollten bei der klinischen Untersuchung 24 Stunden vor dem Verbringen noch identifizierbar sein. </w:t>
      </w:r>
    </w:p>
    <w:sectPr w:rsidR="00F4024A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AF2B" w14:textId="77777777" w:rsidR="0012678F" w:rsidRDefault="0012678F">
      <w:r>
        <w:separator/>
      </w:r>
    </w:p>
  </w:endnote>
  <w:endnote w:type="continuationSeparator" w:id="0">
    <w:p w14:paraId="74F645B0" w14:textId="77777777" w:rsidR="0012678F" w:rsidRDefault="001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5222" w14:textId="0C60CA67" w:rsidR="00F4024A" w:rsidRPr="001F443F" w:rsidRDefault="00F4024A">
    <w:pPr>
      <w:pStyle w:val="Fuzeile"/>
      <w:rPr>
        <w:sz w:val="20"/>
      </w:rPr>
    </w:pPr>
  </w:p>
  <w:p w14:paraId="61E7C122" w14:textId="77777777" w:rsidR="00F4024A" w:rsidRDefault="00F402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C716" w14:textId="77777777" w:rsidR="0012678F" w:rsidRDefault="0012678F">
      <w:r>
        <w:separator/>
      </w:r>
    </w:p>
  </w:footnote>
  <w:footnote w:type="continuationSeparator" w:id="0">
    <w:p w14:paraId="51B15B59" w14:textId="77777777" w:rsidR="0012678F" w:rsidRDefault="0012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E4C"/>
    <w:multiLevelType w:val="singleLevel"/>
    <w:tmpl w:val="0407000F"/>
    <w:lvl w:ilvl="0">
      <w:start w:val="1"/>
      <w:numFmt w:val="decimal"/>
      <w:pStyle w:val="berschrift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E9675A"/>
    <w:multiLevelType w:val="hybridMultilevel"/>
    <w:tmpl w:val="9D869DF2"/>
    <w:lvl w:ilvl="0" w:tplc="D1C063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B56F78"/>
    <w:multiLevelType w:val="hybridMultilevel"/>
    <w:tmpl w:val="5C76A47E"/>
    <w:lvl w:ilvl="0" w:tplc="6A1C1B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79034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39389E"/>
    <w:multiLevelType w:val="hybridMultilevel"/>
    <w:tmpl w:val="5AF4DA98"/>
    <w:lvl w:ilvl="0" w:tplc="44827DAA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4A"/>
    <w:rsid w:val="0012678F"/>
    <w:rsid w:val="001F443F"/>
    <w:rsid w:val="00276FB6"/>
    <w:rsid w:val="002B1835"/>
    <w:rsid w:val="008A1968"/>
    <w:rsid w:val="009D43EF"/>
    <w:rsid w:val="00C353AF"/>
    <w:rsid w:val="00CD3F8B"/>
    <w:rsid w:val="00DB5A88"/>
    <w:rsid w:val="00E92E3A"/>
    <w:rsid w:val="00F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006D343"/>
  <w15:chartTrackingRefBased/>
  <w15:docId w15:val="{358BE44B-7A50-4B03-87F4-32BB5DFC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i/>
      <w:sz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BenutzerabschnittFuzeile">
    <w:name w:val="Benutzerabschnitt Fußzeile"/>
    <w:pPr>
      <w:spacing w:before="360" w:after="20"/>
    </w:pPr>
    <w:rPr>
      <w:noProof/>
      <w:sz w:val="16"/>
    </w:rPr>
  </w:style>
  <w:style w:type="paragraph" w:styleId="Textkrper-Zeileneinzug">
    <w:name w:val="Body Text Indent"/>
    <w:basedOn w:val="Standard"/>
    <w:pPr>
      <w:tabs>
        <w:tab w:val="left" w:pos="567"/>
        <w:tab w:val="left" w:pos="720"/>
        <w:tab w:val="left" w:pos="1296"/>
        <w:tab w:val="left" w:pos="4896"/>
      </w:tabs>
      <w:ind w:left="567" w:hanging="567"/>
    </w:p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sz w:val="28"/>
      <w:u w:val="single"/>
    </w:rPr>
  </w:style>
  <w:style w:type="paragraph" w:styleId="Textkrper2">
    <w:name w:val="Body Text 2"/>
    <w:basedOn w:val="Standard"/>
    <w:pPr>
      <w:spacing w:line="360" w:lineRule="auto"/>
    </w:pPr>
    <w:rPr>
      <w:rFonts w:ascii="ArialMT" w:hAnsi="ArialMT"/>
      <w:b/>
      <w:snapToGrid w:val="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uiPriority w:val="9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Verfahrensvorschrift zur Abgabe von Eutha 77 im Zentrallager für Tierseuchenbekämpfungsmaterial im Seuchenfall</vt:lpstr>
    </vt:vector>
  </TitlesOfParts>
  <Company>RP Gießen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Verfahrensvorschrift zur Abgabe von Eutha 77 im Zentrallager für Tierseuchenbekämpfungsmaterial im Seuchenfall</dc:title>
  <dc:subject/>
  <dc:creator>Task Force Hessen</dc:creator>
  <cp:keywords/>
  <dc:description/>
  <cp:lastModifiedBy>Grote, Detlef, Dr. (Kreis Mi-Lk)</cp:lastModifiedBy>
  <cp:revision>2</cp:revision>
  <cp:lastPrinted>2004-10-06T08:31:00Z</cp:lastPrinted>
  <dcterms:created xsi:type="dcterms:W3CDTF">2025-10-02T07:35:00Z</dcterms:created>
  <dcterms:modified xsi:type="dcterms:W3CDTF">2025-10-02T07:35:00Z</dcterms:modified>
</cp:coreProperties>
</file>